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27-06-2025 01:23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mei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A1 - Amendement Taskforce zorg - D66 VVD RRR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181,78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Implementatieplan-Taskforce-zorg/A1-Amendement-Taskforce-zorg-D66-VVD-RRR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Renkum trekt een Rode Lijn - PvdA GL D66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Motie-vreemd-Renkum-trekt-een-Rode-Lijn-PvdA-GL-D66/Motie-Vreemd-Renkum-trekt-een-Rode-Lijn-PvdA-GL-D6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2 - Kaderstelling zonneveld Heelsum GB VVD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91,87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Kaderstelling-Zonneveld-Heelsum/Amendement-kaderstelling-zonneveld-Heelsum-GB-VV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1 - Kaderstelling Zonneveld Heelsum 2025- D66 GL PvdA GB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100,55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Kaderstelling-Zonneveld-Heelsum/Amendement-1-Kaderstelling-Zonneveld-Heelsum-2025-D66-GL-PvdA-GB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Aandachtspunten voor Verkennende Gesprekken - PRD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54,80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Motie-vreemd-Aandachtspunten-voor-Verkennende-gesprekken-PRD/Motie-Aandachtspunten-voor-Verkennende-Gesprekken-PR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Vergaderlocatie Gemeenteraad Renkum - 2025 sv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52,28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Motie-vreemd-Vergaderlocatie-Gemeenteraad-Renkum-PRD/Motie-Vergaderlocatie-Gemeenteraad-Renkum-2025-sv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vreemd - Nuttig ruimtegebruik- D66 RRR
              <text:span text:style-name="T2"/>
            </text:p>
            <text:p text:style-name="P3"/>
          </table:table-cell>
          <table:table-cell table:style-name="Table3.A2" office:value-type="string">
            <text:p text:style-name="P4">28-05-2025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87,93 KB</text:p>
          </table:table-cell>
          <table:table-cell table:style-name="Table3.A2" office:value-type="string">
            <text:p text:style-name="P22">
              <text:a xlink:type="simple" xlink:href="https://raad.renkum.nl/Vergaderingen/Gemeenteraad/2025/28-mei/20:00/Motie-vreemd-Nuttig-ruimtegebruik-D66-RRR/Motie-vreemd-Nuttig-ruimtegebruik-D66-RRR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22" meta:character-count="696" meta:non-whitespace-character-count="6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642153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642153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