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maart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A2. Amendement - Aanvullende Middelen Startersleningen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61,07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maart/20:00/Aanvullende-financiele-middelen-Starterslening/A2-Amendement-Aanvullende-Middelen-Startersleningen-2025-PRD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A1. Amendement - Efficient aanbesteden Concertzaal - VVD CDA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maart/20:00/Concertzaal-budget-voorbereiding-aanbesteding/A1-Amendement-Efficient-aanbesteden-Concertzaal-VVD-CDA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M1. Motie - Raadsakkoord en Profielschets wethouder 2026 sv - PRD CDA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maart/20:00/Motie-vreemd-PRD-Raadsakkoord-en-Profielschets-wethouder-2026/M1-Motie-Raadsakkoord-en-Profielschets-wethouder-2026-sv-PRD-CDA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4" meta:character-count="440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