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Zorgen-over-PFAS/Motie-vreemd-GL-PvdA-RRR-GB-FJB-Zorgen-over-PFAS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GL PvdA GB FJB D66 'Stromende beken verbinden'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Stromende-beken-verbinden/Motie-vreemd-GL-PvdA-GB-FJB-D66-Stromende-beken-verbin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GL PvdA GB FJB D66 'Stromende beken verbinden'-AANGENOMEN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Stromende-beken-verbinden/Motie-vreemd-GL-PvdA-GB-FJB-D66-Stromende-beken-verbind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VVD RRR CDA FJB ONE 'Toewerken naar een stabiel Renkums bestuur' - definitief-INGETROKKEN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VVD-RRR-CDA-FJB-ONE-Toewerken-naar-een-stabiel-Renkums-bestuur-definitief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GB GL PvdA - opdracht informateur-INGETROKKEN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opdracht-informateur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motie D66 VVD GB GL RRR FJB PvdA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motie-D66-VVD-GB-GL-RRR-FJB-PvdA-natuurbegrav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D66 VVD RRR GB GL FJB PvdA natuurbegraven-UNANIEM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amendement-D66-VVD-RRR-GB-GL-FJB-PvdA-natuurbegraven-UNANIEM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vreemd GB GL PvdA VVD FJB ONE RRR D66 CDA - De Gulden Middenweg-UNANIEM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VVD-FJB-ONE-RRR-D66-CDA-De-Gulden-Middenweg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Zorgen-over-PFAS-1/Motie-vreemd-GL-PvdA-RRR-GB-FJB-Zorgen-over-PFA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VVD FJB RRR - bestuurlijke toekomst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motie-VVD-FJB-RRR-bestuurlijke-toekomst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amendement FJB VVD RRR CDA ONE - Startnotitie vervolgtraject bestuurlijke toekomst gemeente Renkum - AANGENOMEN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FJB-VVD-RRR-CDA-ONE-Startnotitie-vervolgtraject-bestuurlijke-toekomst-gemeente-Renku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D66 RRR - schrap kader 3.1 om verwarring te voorkomen - AANGENOMEN -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D66-RRR-schrap-kader-3-1-om-verwarring-te-voork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248" meta:character-count="1472" meta:non-whitespace-character-count="13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