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amendement VVD PvdA PRD GL GB D66 CDA mbt zienswijze De Connectie-aangenomen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PvdA-PRD-GL-GB-D66-CDA-mbt-zienswijze-De-Connectie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12a Motie vreemd VVD PvdA D66 CDA GB PRD GL mbt meer grip op GR-overgenomen door B&amp;amp;W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202,57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Motie-vreemd-VVD-PvdA-D66-CDA-GB-PRD-GL-mbt-meer-grip-op-GR-overgenomen-door-B-W-Renk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65" meta:character-count="375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