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5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1">
                <draw:image xlink:href="Pictures/100000010000080000000800C9F7B2FE.png" xlink:type="simple" xlink:show="embed" xlink:actuate="onLoad" draw:mime-type="image/png"/>
              </draw:frame>
              25
            </text:p>
          </table:table-cell>
        </table:table-row>
        <table:table-row table:style-name="Table2.2">
          <table:table-cell table:style-name="Table2.A1" office:value-type="string">
            <text:p text:style-name="P8">Periode: juni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glasvezel GB 29062016.pdf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glasvezel-GB-290620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 BP Oosterbeek Zuid 2-PvdA.pdf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28,87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2-PvdA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RZS en PRD mbt openingstijden kringloopwinkel JanSplinter 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792,50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RZS-en-PRD-mbt-openingstijden-kringloopwinkel-JanSplint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camperplaatsen-D66 GL PRD CDA.pdf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amperplaatsen-D66-GL-PRD-CD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Bor-VVD CDA PvdA PRD.pdf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850,93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Bor-VVD-CDA-PvdA-PR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Duurzaam doelgroepen vervoer-GL.pdf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229,39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uurzaam-doelgroepen-vervoer-G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Regionale gezondheidsvisie-CDA PvdA D66 GB.pdf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251,75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Regionale-gezondheidsvisie-CDA-PvdA-D66-GB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Amendement Regionale gezondheidsvisie-CDA PvdA GB D66.pdf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Regionale-gezondheidsvisie-CDA-PvdA-GB-D6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 BP Oosterbeek Zuid-PvdA.pdf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PvdA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 BP Oosterbeek Zuid-VVD D66 GL CDA GB RZS PvdA PRD 004.pdf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451,85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VVD-D66-GL-CDA-GB-RZS-PvdA-PRD-00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Amendement BP Oosterbeek Zuid STenen Kruis-VVD CDA GB PvdA D66 003.pdf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438,28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STenen-Kruis-VVD-CDA-GB-PvdA-D66-00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Amendement BP Oosterbeek Zuid Sandersweg 4 Oosterbeek-CDA VVD D66.pdf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147,46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Sandersweg-4-Oosterbeek-CDA-VVD-D66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crowdfunding-GB.pdf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59,26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rowdfunding-G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Motie integrale aanpak promotie gemeente Renkum juni 2016-D66.pdf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30,78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integrale-aanpak-promotie-gemeente-Renkum-juni-2016-D6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motie reserve sociaal domein-PvdA CDA.pdf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737,23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reserve-sociaal-domein-PvdA-CDA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Amendement VVD-GB-CDA mbt nieuwbouw school Renkum-Heelsum.pdf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759,52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GB-CDA-mbt-nieuwbouw-school-Renkum-Heelsum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Amendement VVD-GB-CDA mbt IHP.pdf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795,57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GB-CDA-mbt-IHP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Amendement D66-PvdA-GL-CDA-VVD mbt ontbinding GR Permar WS.pdf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629,58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D66-PvdA-GL-CDA-VVD-mbt-ontbinding-GR-Permar-WS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Motie vreemd aan de orde GB-CDA-PRD mbt financien Airborne Wandeltocht.pdf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492,65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CDA-PRD-mbt-financien-Airborne-Wandeltocht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Motie vreemd aan de orde GB-CDA-PRD-GL-VVD-D66 mbt convenant Airborne Wandeltocht.pdf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472,91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CDA-PRD-GL-VVD-D66-mbt-convenant-Airborne-Wandeltocht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Motie Financiën Airborne Wandeltocht-GB CDA PRD.pdf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Financien-Airborne-Wandeltocht-GB-CDA-PRD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Motie Convenant Airborne Wandeltocht-GB CDA PRD GL VVD D66.pdf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onvenant-Airborne-Wandeltocht-GB-CDA-PRD-GL-VVD-D66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Amendement opheffen Permar GR-D66 PvdA GL CDA VVD.pdf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124,66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opheffen-Permar-GR-D66-PvdA-GL-CDA-VVD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Amendement Scholencomplex R-H-VVD GB CDA.pdf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320,42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Scholencomplex-R-H-VVD-GB-CDA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Amendement IHP-VVD GB CDA.pdf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320,44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IHP-VVD-GB-CDA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3" meta:object-count="0" meta:page-count="3" meta:paragraph-count="161" meta:word-count="337" meta:character-count="2212" meta:non-whitespace-character-count="20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1405204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1405204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