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02:08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Schriftelijke politieke vragen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februari 2521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