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17:00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Rekenkamercommissie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maart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Jaarverslag 2020 Rekenkamercommissie
              <text:span text:style-name="T2"/>
            </text:p>
            <text:p text:style-name="P3"/>
          </table:table-cell>
          <table:table-cell table:style-name="Table3.A2" office:value-type="string">
            <text:p text:style-name="P4">26-03-2021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2,22 MB</text:p>
          </table:table-cell>
          <table:table-cell table:style-name="Table3.A2" office:value-type="string">
            <text:p text:style-name="P22">
              <text:a xlink:type="simple" xlink:href="https://raad.renkum.nl/documenten/Rekenkamercommissie/Jaarverslag-2020-Rekenkamercommissie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27" meta:character-count="181" meta:non-whitespace-character-count="17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1676884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1676884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