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00:28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Raadsontmoeting 6 februari 2019 RKC-190109 Rekenkameronderzoek Wmo beleid Renkum def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1,04 MB</text:p>
          </table:table-cell>
          <table:table-cell table:style-name="Table3.A2" office:value-type="string">
            <text:p text:style-name="P22">
              <text:a xlink:type="simple" xlink:href="https://raad.renkum.nl/documenten/Rekenkamercommissie/Raadsontmoeting-6-februari-2019-RKC-190109-Rekenkameronderzoek-Wmo-beleid-Renkum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4" meta:character-count="231" meta:non-whitespace-character-count="2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772258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772258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